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F2DEA1" w14:textId="77777777" w:rsidR="00327415" w:rsidRPr="00EF7134" w:rsidRDefault="00327415" w:rsidP="00327415">
      <w:pPr>
        <w:rPr>
          <w:rFonts w:eastAsia="DengXian"/>
          <w:b/>
          <w:bCs/>
          <w:lang w:eastAsia="zh-CN"/>
        </w:rPr>
      </w:pPr>
      <w:r w:rsidRPr="00327415">
        <w:rPr>
          <w:rFonts w:hint="eastAsia"/>
          <w:b/>
          <w:bCs/>
          <w:lang w:eastAsia="ja-JP"/>
        </w:rPr>
        <w:t>化粧品の表示に</w:t>
      </w:r>
      <w:r w:rsidRPr="00327415">
        <w:rPr>
          <w:rFonts w:ascii="새굴림" w:eastAsia="새굴림" w:hAnsi="새굴림" w:cs="새굴림" w:hint="eastAsia"/>
          <w:b/>
          <w:bCs/>
          <w:lang w:eastAsia="ja-JP"/>
        </w:rPr>
        <w:t>関</w:t>
      </w:r>
      <w:r w:rsidRPr="00327415">
        <w:rPr>
          <w:rFonts w:ascii="맑은 고딕" w:eastAsia="맑은 고딕" w:hAnsi="맑은 고딕" w:cs="맑은 고딕" w:hint="eastAsia"/>
          <w:b/>
          <w:bCs/>
          <w:lang w:eastAsia="ja-JP"/>
        </w:rPr>
        <w:t>する公正競</w:t>
      </w:r>
      <w:r w:rsidRPr="00327415">
        <w:rPr>
          <w:rFonts w:ascii="새굴림" w:eastAsia="새굴림" w:hAnsi="새굴림" w:cs="새굴림" w:hint="eastAsia"/>
          <w:b/>
          <w:bCs/>
          <w:lang w:eastAsia="ja-JP"/>
        </w:rPr>
        <w:t>争</w:t>
      </w:r>
      <w:r w:rsidRPr="00327415">
        <w:rPr>
          <w:rFonts w:ascii="맑은 고딕" w:eastAsia="맑은 고딕" w:hAnsi="맑은 고딕" w:cs="맑은 고딕" w:hint="eastAsia"/>
          <w:b/>
          <w:bCs/>
          <w:lang w:eastAsia="ja-JP"/>
        </w:rPr>
        <w:t>規約施行規則　別表</w:t>
      </w:r>
      <w:r w:rsidRPr="00327415">
        <w:rPr>
          <w:rFonts w:hint="eastAsia"/>
          <w:b/>
          <w:bCs/>
          <w:lang w:eastAsia="ja-JP"/>
        </w:rPr>
        <w:t>4-1【無添加等無配合を意味する用語】</w:t>
      </w:r>
    </w:p>
    <w:p w14:paraId="3E7212D1" w14:textId="77777777" w:rsidR="00327415" w:rsidRPr="00327415" w:rsidRDefault="00327415" w:rsidP="00327415">
      <w:pPr>
        <w:rPr>
          <w:rFonts w:eastAsia="DengXian" w:hint="eastAsia"/>
          <w:lang w:eastAsia="zh-CN"/>
        </w:rPr>
      </w:pPr>
    </w:p>
    <w:p w14:paraId="0E17380B" w14:textId="77777777" w:rsidR="00327415" w:rsidRPr="00327415" w:rsidRDefault="00327415" w:rsidP="00327415">
      <w:pPr>
        <w:rPr>
          <w:rFonts w:eastAsia="DengXian" w:hAnsiTheme="minorEastAsia"/>
          <w:lang w:eastAsia="ja-JP"/>
        </w:rPr>
      </w:pPr>
      <w:r w:rsidRPr="00327415">
        <w:rPr>
          <w:rFonts w:eastAsia="DengXian" w:hAnsiTheme="minorEastAsia" w:hint="eastAsia"/>
          <w:lang w:eastAsia="ja-JP"/>
        </w:rPr>
        <w:t>「無添加」、「無配合」、「不使用」等ある種の成分を配合していないことを意味する</w:t>
      </w:r>
      <w:r w:rsidRPr="00327415">
        <w:rPr>
          <w:rFonts w:eastAsia="DengXian" w:hAnsiTheme="minorEastAsia" w:hint="eastAsia"/>
          <w:lang w:eastAsia="ja-JP"/>
        </w:rPr>
        <w:t xml:space="preserve"> </w:t>
      </w:r>
      <w:r w:rsidRPr="00327415">
        <w:rPr>
          <w:rFonts w:eastAsia="DengXian" w:hAnsiTheme="minorEastAsia" w:hint="eastAsia"/>
          <w:lang w:eastAsia="ja-JP"/>
        </w:rPr>
        <w:t>用語を表示する場合は、何を配合していないかを明示して下記の基準により使用する。</w:t>
      </w:r>
    </w:p>
    <w:p w14:paraId="2BCDB37F" w14:textId="14CE7500" w:rsidR="00327415" w:rsidRPr="00327415" w:rsidRDefault="00327415" w:rsidP="00327415">
      <w:pPr>
        <w:pStyle w:val="a7"/>
        <w:numPr>
          <w:ilvl w:val="0"/>
          <w:numId w:val="6"/>
        </w:numPr>
        <w:ind w:leftChars="0"/>
        <w:rPr>
          <w:rFonts w:eastAsia="DengXian" w:hAnsiTheme="minorEastAsia" w:hint="eastAsia"/>
          <w:lang w:eastAsia="ja-JP"/>
        </w:rPr>
      </w:pPr>
      <w:r w:rsidRPr="00327415">
        <w:rPr>
          <w:rFonts w:eastAsia="DengXian" w:hAnsiTheme="minorEastAsia" w:hint="eastAsia"/>
          <w:lang w:eastAsia="ja-JP"/>
        </w:rPr>
        <w:t>ある種の成分を配合していないことを表示する場合は、</w:t>
      </w:r>
      <w:r w:rsidRPr="00327415">
        <w:rPr>
          <w:rFonts w:ascii="새굴림" w:eastAsia="DengXian" w:hAnsiTheme="minorEastAsia" w:cs="새굴림" w:hint="eastAsia"/>
          <w:lang w:eastAsia="ja-JP"/>
        </w:rPr>
        <w:t>当</w:t>
      </w:r>
      <w:r w:rsidRPr="00327415">
        <w:rPr>
          <w:rFonts w:ascii="맑은 고딕" w:eastAsia="DengXian" w:hAnsiTheme="minorEastAsia" w:cs="맑은 고딕" w:hint="eastAsia"/>
          <w:lang w:eastAsia="ja-JP"/>
        </w:rPr>
        <w:t>該成分名</w:t>
      </w:r>
      <w:r w:rsidRPr="00327415">
        <w:rPr>
          <w:rFonts w:ascii="새굴림" w:eastAsia="DengXian" w:hAnsiTheme="minorEastAsia" w:cs="새굴림" w:hint="eastAsia"/>
          <w:lang w:eastAsia="ja-JP"/>
        </w:rPr>
        <w:t>称</w:t>
      </w:r>
      <w:r w:rsidRPr="00327415">
        <w:rPr>
          <w:rFonts w:ascii="맑은 고딕" w:eastAsia="DengXian" w:hAnsiTheme="minorEastAsia" w:cs="맑은 고딕" w:hint="eastAsia"/>
          <w:lang w:eastAsia="ja-JP"/>
        </w:rPr>
        <w:t>を</w:t>
      </w:r>
      <w:r w:rsidRPr="00327415">
        <w:rPr>
          <w:rFonts w:ascii="새굴림" w:eastAsia="DengXian" w:hAnsiTheme="minorEastAsia" w:cs="새굴림" w:hint="eastAsia"/>
          <w:lang w:eastAsia="ja-JP"/>
        </w:rPr>
        <w:t>併</w:t>
      </w:r>
      <w:r w:rsidRPr="00327415">
        <w:rPr>
          <w:rFonts w:ascii="맑은 고딕" w:eastAsia="DengXian" w:hAnsiTheme="minorEastAsia" w:cs="맑은 고딕" w:hint="eastAsia"/>
          <w:lang w:eastAsia="ja-JP"/>
        </w:rPr>
        <w:t>記する。</w:t>
      </w:r>
    </w:p>
    <w:p w14:paraId="0D6BDD24" w14:textId="77777777" w:rsidR="00327415" w:rsidRPr="00327415" w:rsidRDefault="00327415" w:rsidP="00327415">
      <w:pPr>
        <w:rPr>
          <w:rFonts w:eastAsia="DengXian" w:hAnsiTheme="minorEastAsia" w:hint="eastAsia"/>
          <w:lang w:eastAsia="ja-JP"/>
        </w:rPr>
      </w:pPr>
      <w:r w:rsidRPr="00327415">
        <w:rPr>
          <w:rFonts w:eastAsia="DengXian" w:hAnsiTheme="minorEastAsia" w:hint="eastAsia"/>
          <w:lang w:eastAsia="ja-JP"/>
        </w:rPr>
        <w:t>例</w:t>
      </w:r>
    </w:p>
    <w:p w14:paraId="7E0F64EC" w14:textId="77777777" w:rsidR="00327415" w:rsidRPr="00327415" w:rsidRDefault="00327415" w:rsidP="00327415">
      <w:pPr>
        <w:rPr>
          <w:rFonts w:eastAsia="DengXian" w:hAnsiTheme="minorEastAsia" w:hint="eastAsia"/>
          <w:lang w:eastAsia="ja-JP"/>
        </w:rPr>
      </w:pPr>
      <w:r w:rsidRPr="00327415">
        <w:rPr>
          <w:rFonts w:eastAsia="DengXian" w:hAnsiTheme="minorEastAsia" w:hint="eastAsia"/>
          <w:lang w:eastAsia="ja-JP"/>
        </w:rPr>
        <w:t>パラベン無添加</w:t>
      </w:r>
    </w:p>
    <w:p w14:paraId="2F9FB070" w14:textId="77777777" w:rsidR="00327415" w:rsidRPr="00327415" w:rsidRDefault="00327415" w:rsidP="00327415">
      <w:pPr>
        <w:rPr>
          <w:rFonts w:eastAsia="DengXian" w:hAnsiTheme="minorEastAsia" w:hint="eastAsia"/>
          <w:lang w:eastAsia="ja-JP"/>
        </w:rPr>
      </w:pPr>
      <w:r w:rsidRPr="00327415">
        <w:rPr>
          <w:rFonts w:eastAsia="DengXian" w:hAnsiTheme="minorEastAsia" w:hint="eastAsia"/>
          <w:lang w:eastAsia="ja-JP"/>
        </w:rPr>
        <w:t>ノンエタノール</w:t>
      </w:r>
    </w:p>
    <w:p w14:paraId="1C409886" w14:textId="2A9904E5" w:rsidR="00327415" w:rsidRPr="00327415" w:rsidRDefault="00327415" w:rsidP="00327415">
      <w:pPr>
        <w:pStyle w:val="a7"/>
        <w:numPr>
          <w:ilvl w:val="0"/>
          <w:numId w:val="6"/>
        </w:numPr>
        <w:ind w:leftChars="0"/>
        <w:rPr>
          <w:rFonts w:eastAsia="DengXian" w:hAnsiTheme="minorEastAsia" w:hint="eastAsia"/>
          <w:lang w:eastAsia="ja-JP"/>
        </w:rPr>
      </w:pPr>
      <w:r w:rsidRPr="00327415">
        <w:rPr>
          <w:rFonts w:eastAsia="DengXian" w:hAnsiTheme="minorEastAsia" w:hint="eastAsia"/>
          <w:lang w:eastAsia="ja-JP"/>
        </w:rPr>
        <w:t>ある種の成分群に</w:t>
      </w:r>
      <w:r w:rsidRPr="00327415">
        <w:rPr>
          <w:rFonts w:ascii="새굴림" w:eastAsia="DengXian" w:hAnsiTheme="minorEastAsia" w:cs="새굴림" w:hint="eastAsia"/>
          <w:lang w:eastAsia="ja-JP"/>
        </w:rPr>
        <w:t>属</w:t>
      </w:r>
      <w:r w:rsidRPr="00327415">
        <w:rPr>
          <w:rFonts w:ascii="맑은 고딕" w:eastAsia="DengXian" w:hAnsiTheme="minorEastAsia" w:cs="맑은 고딕" w:hint="eastAsia"/>
          <w:lang w:eastAsia="ja-JP"/>
        </w:rPr>
        <w:t>する成分すべてを配合していないことを表示する場合は、</w:t>
      </w:r>
      <w:r w:rsidRPr="00327415">
        <w:rPr>
          <w:rFonts w:ascii="새굴림" w:eastAsia="DengXian" w:hAnsiTheme="minorEastAsia" w:cs="새굴림" w:hint="eastAsia"/>
          <w:lang w:eastAsia="ja-JP"/>
        </w:rPr>
        <w:t>当</w:t>
      </w:r>
      <w:r w:rsidRPr="00327415">
        <w:rPr>
          <w:rFonts w:ascii="맑은 고딕" w:eastAsia="DengXian" w:hAnsiTheme="minorEastAsia" w:cs="맑은 고딕" w:hint="eastAsia"/>
          <w:lang w:eastAsia="ja-JP"/>
        </w:rPr>
        <w:t>該成分群を</w:t>
      </w:r>
      <w:r w:rsidRPr="00327415">
        <w:rPr>
          <w:rFonts w:ascii="새굴림" w:eastAsia="DengXian" w:hAnsiTheme="minorEastAsia" w:cs="새굴림" w:hint="eastAsia"/>
          <w:lang w:eastAsia="ja-JP"/>
        </w:rPr>
        <w:t>併</w:t>
      </w:r>
      <w:r w:rsidRPr="00327415">
        <w:rPr>
          <w:rFonts w:ascii="맑은 고딕" w:eastAsia="DengXian" w:hAnsiTheme="minorEastAsia" w:cs="맑은 고딕" w:hint="eastAsia"/>
          <w:lang w:eastAsia="ja-JP"/>
        </w:rPr>
        <w:t>記する。</w:t>
      </w:r>
    </w:p>
    <w:p w14:paraId="75280C5E" w14:textId="77777777" w:rsidR="00327415" w:rsidRPr="00327415" w:rsidRDefault="00327415" w:rsidP="00327415">
      <w:pPr>
        <w:rPr>
          <w:rFonts w:eastAsia="DengXian" w:hAnsiTheme="minorEastAsia" w:hint="eastAsia"/>
          <w:lang w:eastAsia="ja-JP"/>
        </w:rPr>
      </w:pPr>
      <w:r w:rsidRPr="00327415">
        <w:rPr>
          <w:rFonts w:eastAsia="DengXian" w:hAnsiTheme="minorEastAsia" w:hint="eastAsia"/>
          <w:lang w:eastAsia="ja-JP"/>
        </w:rPr>
        <w:t>例</w:t>
      </w:r>
    </w:p>
    <w:p w14:paraId="1C6F5B20" w14:textId="77777777" w:rsidR="00327415" w:rsidRPr="00327415" w:rsidRDefault="00327415" w:rsidP="00327415">
      <w:pPr>
        <w:rPr>
          <w:rFonts w:eastAsia="DengXian" w:hAnsiTheme="minorEastAsia" w:hint="eastAsia"/>
          <w:lang w:eastAsia="ja-JP"/>
        </w:rPr>
      </w:pPr>
      <w:r w:rsidRPr="00327415">
        <w:rPr>
          <w:rFonts w:eastAsia="DengXian" w:hAnsiTheme="minorEastAsia" w:hint="eastAsia"/>
          <w:lang w:eastAsia="ja-JP"/>
        </w:rPr>
        <w:t>タール色素不使用</w:t>
      </w:r>
    </w:p>
    <w:p w14:paraId="7707A088" w14:textId="77777777" w:rsidR="00327415" w:rsidRPr="00327415" w:rsidRDefault="00327415" w:rsidP="00327415">
      <w:pPr>
        <w:rPr>
          <w:rFonts w:eastAsia="DengXian" w:hAnsiTheme="minorEastAsia" w:hint="eastAsia"/>
          <w:lang w:eastAsia="ja-JP"/>
        </w:rPr>
      </w:pPr>
      <w:r w:rsidRPr="00327415">
        <w:rPr>
          <w:rFonts w:eastAsia="DengXian" w:hAnsiTheme="minorEastAsia" w:hint="eastAsia"/>
          <w:lang w:eastAsia="ja-JP"/>
        </w:rPr>
        <w:t>紫外線吸収剤無配合</w:t>
      </w:r>
    </w:p>
    <w:p w14:paraId="7AA66D4D" w14:textId="77777777" w:rsidR="00327415" w:rsidRPr="00327415" w:rsidRDefault="00327415" w:rsidP="00327415">
      <w:pPr>
        <w:rPr>
          <w:rFonts w:eastAsia="DengXian" w:hAnsiTheme="minorEastAsia" w:hint="eastAsia"/>
          <w:lang w:eastAsia="zh-CN"/>
        </w:rPr>
      </w:pPr>
      <w:r w:rsidRPr="00327415">
        <w:rPr>
          <w:rFonts w:eastAsia="DengXian" w:hAnsiTheme="minorEastAsia" w:hint="eastAsia"/>
          <w:lang w:eastAsia="zh-CN"/>
        </w:rPr>
        <w:t>オイルフリー</w:t>
      </w:r>
    </w:p>
    <w:p w14:paraId="5DBC1264" w14:textId="43097CFE" w:rsidR="00327415" w:rsidRPr="00327415" w:rsidRDefault="00327415" w:rsidP="00327415">
      <w:pPr>
        <w:pStyle w:val="a7"/>
        <w:numPr>
          <w:ilvl w:val="0"/>
          <w:numId w:val="6"/>
        </w:numPr>
        <w:ind w:leftChars="0"/>
        <w:rPr>
          <w:rFonts w:eastAsia="DengXian" w:hAnsiTheme="minorEastAsia" w:hint="eastAsia"/>
          <w:lang w:eastAsia="ja-JP"/>
        </w:rPr>
      </w:pPr>
      <w:r w:rsidRPr="00327415">
        <w:rPr>
          <w:rFonts w:eastAsia="DengXian" w:hAnsiTheme="minorEastAsia" w:hint="eastAsia"/>
          <w:lang w:eastAsia="ja-JP"/>
        </w:rPr>
        <w:t>着色</w:t>
      </w:r>
      <w:r w:rsidRPr="00327415">
        <w:rPr>
          <w:rFonts w:ascii="새굴림" w:eastAsia="DengXian" w:hAnsiTheme="minorEastAsia" w:cs="새굴림" w:hint="eastAsia"/>
          <w:lang w:eastAsia="ja-JP"/>
        </w:rPr>
        <w:t>剤</w:t>
      </w:r>
      <w:r w:rsidRPr="00327415">
        <w:rPr>
          <w:rFonts w:ascii="맑은 고딕" w:eastAsia="DengXian" w:hAnsiTheme="minorEastAsia" w:cs="맑은 고딕" w:hint="eastAsia"/>
          <w:lang w:eastAsia="ja-JP"/>
        </w:rPr>
        <w:t>、防腐</w:t>
      </w:r>
      <w:r w:rsidRPr="00327415">
        <w:rPr>
          <w:rFonts w:ascii="새굴림" w:eastAsia="DengXian" w:hAnsiTheme="minorEastAsia" w:cs="새굴림" w:hint="eastAsia"/>
          <w:lang w:eastAsia="ja-JP"/>
        </w:rPr>
        <w:t>剤</w:t>
      </w:r>
      <w:r w:rsidRPr="00327415">
        <w:rPr>
          <w:rFonts w:ascii="맑은 고딕" w:eastAsia="DengXian" w:hAnsiTheme="minorEastAsia" w:cs="맑은 고딕" w:hint="eastAsia"/>
          <w:lang w:eastAsia="ja-JP"/>
        </w:rPr>
        <w:t>等を配合していないことを表示する場合は、防腐</w:t>
      </w:r>
      <w:r w:rsidRPr="00327415">
        <w:rPr>
          <w:rFonts w:ascii="새굴림" w:eastAsia="DengXian" w:hAnsiTheme="minorEastAsia" w:cs="새굴림" w:hint="eastAsia"/>
          <w:lang w:eastAsia="ja-JP"/>
        </w:rPr>
        <w:t>剤</w:t>
      </w:r>
      <w:r w:rsidRPr="00327415">
        <w:rPr>
          <w:rFonts w:ascii="맑은 고딕" w:eastAsia="DengXian" w:hAnsiTheme="minorEastAsia" w:cs="맑은 고딕" w:hint="eastAsia"/>
          <w:lang w:eastAsia="ja-JP"/>
        </w:rPr>
        <w:t>等配合目的を</w:t>
      </w:r>
      <w:r w:rsidRPr="00327415">
        <w:rPr>
          <w:rFonts w:ascii="새굴림" w:eastAsia="DengXian" w:hAnsiTheme="minorEastAsia" w:cs="새굴림" w:hint="eastAsia"/>
          <w:lang w:eastAsia="ja-JP"/>
        </w:rPr>
        <w:t>併</w:t>
      </w:r>
      <w:r w:rsidRPr="00327415">
        <w:rPr>
          <w:rFonts w:ascii="맑은 고딕" w:eastAsia="DengXian" w:hAnsiTheme="minorEastAsia" w:cs="맑은 고딕" w:hint="eastAsia"/>
          <w:lang w:eastAsia="ja-JP"/>
        </w:rPr>
        <w:t>記する。ただし、規約第</w:t>
      </w:r>
      <w:r w:rsidRPr="00327415">
        <w:rPr>
          <w:rFonts w:eastAsia="DengXian" w:hAnsiTheme="minorEastAsia" w:hint="eastAsia"/>
          <w:lang w:eastAsia="ja-JP"/>
        </w:rPr>
        <w:t>4</w:t>
      </w:r>
      <w:r w:rsidRPr="00327415">
        <w:rPr>
          <w:rFonts w:eastAsia="DengXian" w:hAnsiTheme="minorEastAsia" w:hint="eastAsia"/>
          <w:lang w:eastAsia="ja-JP"/>
        </w:rPr>
        <w:t>条第</w:t>
      </w:r>
      <w:r w:rsidRPr="00327415">
        <w:rPr>
          <w:rFonts w:eastAsia="DengXian" w:hAnsiTheme="minorEastAsia" w:hint="eastAsia"/>
          <w:lang w:eastAsia="ja-JP"/>
        </w:rPr>
        <w:t>7</w:t>
      </w:r>
      <w:r w:rsidRPr="00327415">
        <w:rPr>
          <w:rFonts w:eastAsia="DengXian" w:hAnsiTheme="minorEastAsia" w:hint="eastAsia"/>
          <w:lang w:eastAsia="ja-JP"/>
        </w:rPr>
        <w:t>号の規定に基づく指定成分の表示名称により、当該成分の配合目的について一般消費者に誤認されるおそれがある場合には防腐剤無添加等と表示することができない。</w:t>
      </w:r>
    </w:p>
    <w:p w14:paraId="131A6411" w14:textId="77777777" w:rsidR="00327415" w:rsidRPr="00327415" w:rsidRDefault="00327415" w:rsidP="00327415">
      <w:pPr>
        <w:rPr>
          <w:rFonts w:eastAsia="DengXian" w:hAnsiTheme="minorEastAsia" w:hint="eastAsia"/>
          <w:lang w:eastAsia="ja-JP"/>
        </w:rPr>
      </w:pPr>
      <w:r w:rsidRPr="00327415">
        <w:rPr>
          <w:rFonts w:eastAsia="DengXian" w:hAnsiTheme="minorEastAsia" w:hint="eastAsia"/>
          <w:lang w:eastAsia="ja-JP"/>
        </w:rPr>
        <w:t>例</w:t>
      </w:r>
    </w:p>
    <w:p w14:paraId="767D9C91" w14:textId="77777777" w:rsidR="00327415" w:rsidRPr="00327415" w:rsidRDefault="00327415" w:rsidP="00327415">
      <w:pPr>
        <w:rPr>
          <w:rFonts w:eastAsia="DengXian" w:hAnsiTheme="minorEastAsia" w:hint="eastAsia"/>
          <w:lang w:eastAsia="ja-JP"/>
        </w:rPr>
      </w:pPr>
      <w:r w:rsidRPr="00327415">
        <w:rPr>
          <w:rFonts w:eastAsia="DengXian" w:hAnsiTheme="minorEastAsia" w:hint="eastAsia"/>
          <w:lang w:eastAsia="ja-JP"/>
        </w:rPr>
        <w:t>着色剤無添加</w:t>
      </w:r>
    </w:p>
    <w:p w14:paraId="4BEC4FF3" w14:textId="77777777" w:rsidR="00327415" w:rsidRPr="00327415" w:rsidRDefault="00327415" w:rsidP="00327415">
      <w:pPr>
        <w:rPr>
          <w:rFonts w:eastAsia="DengXian" w:hAnsiTheme="minorEastAsia" w:hint="eastAsia"/>
          <w:lang w:eastAsia="ja-JP"/>
        </w:rPr>
      </w:pPr>
      <w:r w:rsidRPr="00327415">
        <w:rPr>
          <w:rFonts w:eastAsia="DengXian" w:hAnsiTheme="minorEastAsia" w:hint="eastAsia"/>
          <w:lang w:eastAsia="ja-JP"/>
        </w:rPr>
        <w:t>防腐剤カット</w:t>
      </w:r>
    </w:p>
    <w:p w14:paraId="43C3FF0F" w14:textId="77777777" w:rsidR="00327415" w:rsidRDefault="00327415" w:rsidP="00327415">
      <w:pPr>
        <w:rPr>
          <w:rFonts w:eastAsia="DengXian" w:hAnsiTheme="minorEastAsia"/>
          <w:lang w:eastAsia="zh-CN"/>
        </w:rPr>
      </w:pPr>
      <w:r w:rsidRPr="00327415">
        <w:rPr>
          <w:rFonts w:eastAsia="DengXian" w:hAnsiTheme="minorEastAsia" w:hint="eastAsia"/>
          <w:lang w:eastAsia="ja-JP"/>
        </w:rPr>
        <w:t>無香料</w:t>
      </w:r>
    </w:p>
    <w:p w14:paraId="6093DC9A" w14:textId="77777777" w:rsidR="00327415" w:rsidRDefault="00327415" w:rsidP="00327415">
      <w:pPr>
        <w:rPr>
          <w:rFonts w:eastAsia="DengXian" w:hAnsiTheme="minorEastAsia" w:hint="eastAsia"/>
          <w:lang w:eastAsia="zh-CN"/>
        </w:rPr>
      </w:pPr>
    </w:p>
    <w:tbl>
      <w:tblPr>
        <w:tblStyle w:val="a5"/>
        <w:tblW w:w="0" w:type="auto"/>
        <w:tblLook w:val="04A0" w:firstRow="1" w:lastRow="0" w:firstColumn="1" w:lastColumn="0" w:noHBand="0" w:noVBand="1"/>
      </w:tblPr>
      <w:tblGrid>
        <w:gridCol w:w="9016"/>
      </w:tblGrid>
      <w:tr w:rsidR="00327415" w14:paraId="0A1B8110" w14:textId="77777777" w:rsidTr="00327415">
        <w:tc>
          <w:tcPr>
            <w:tcW w:w="9016" w:type="dxa"/>
          </w:tcPr>
          <w:p w14:paraId="46C7506D" w14:textId="77777777" w:rsidR="00327415" w:rsidRPr="00327415" w:rsidRDefault="00327415" w:rsidP="00327415">
            <w:pPr>
              <w:spacing w:after="160"/>
              <w:rPr>
                <w:rFonts w:eastAsia="DengXian" w:hAnsiTheme="minorEastAsia" w:hint="eastAsia"/>
                <w:lang w:eastAsia="ja-JP"/>
              </w:rPr>
            </w:pPr>
            <w:r w:rsidRPr="00327415">
              <w:rPr>
                <w:rFonts w:eastAsia="DengXian" w:hAnsiTheme="minorEastAsia" w:hint="eastAsia"/>
                <w:lang w:eastAsia="ja-JP"/>
              </w:rPr>
              <w:t>注</w:t>
            </w:r>
            <w:r w:rsidRPr="00327415">
              <w:rPr>
                <w:rFonts w:eastAsia="DengXian" w:hAnsiTheme="minorEastAsia" w:hint="eastAsia"/>
                <w:lang w:eastAsia="ja-JP"/>
              </w:rPr>
              <w:t>)1</w:t>
            </w:r>
          </w:p>
          <w:p w14:paraId="67654C52" w14:textId="77777777" w:rsidR="00327415" w:rsidRPr="00327415" w:rsidRDefault="00327415" w:rsidP="00327415">
            <w:pPr>
              <w:spacing w:after="160"/>
              <w:rPr>
                <w:rFonts w:eastAsia="DengXian" w:hAnsiTheme="minorEastAsia" w:hint="eastAsia"/>
                <w:lang w:eastAsia="ja-JP"/>
              </w:rPr>
            </w:pPr>
            <w:r w:rsidRPr="00327415">
              <w:rPr>
                <w:rFonts w:eastAsia="DengXian" w:hAnsiTheme="minorEastAsia" w:hint="eastAsia"/>
                <w:lang w:eastAsia="ja-JP"/>
              </w:rPr>
              <w:t>タール色素、紫外線吸収剤及び防腐剤として配合される成分は、医薬品医療機器等法に定めるポジティブリストにそれぞれ収載されている成分をいう。</w:t>
            </w:r>
          </w:p>
          <w:p w14:paraId="342DE71E" w14:textId="77777777" w:rsidR="00327415" w:rsidRPr="00327415" w:rsidRDefault="00327415" w:rsidP="00327415">
            <w:pPr>
              <w:spacing w:after="160"/>
              <w:rPr>
                <w:rFonts w:eastAsia="DengXian" w:hAnsiTheme="minorEastAsia" w:hint="eastAsia"/>
                <w:lang w:eastAsia="ja-JP"/>
              </w:rPr>
            </w:pPr>
            <w:r w:rsidRPr="00327415">
              <w:rPr>
                <w:rFonts w:eastAsia="DengXian" w:hAnsiTheme="minorEastAsia" w:hint="eastAsia"/>
                <w:lang w:eastAsia="ja-JP"/>
              </w:rPr>
              <w:t>注</w:t>
            </w:r>
            <w:r w:rsidRPr="00327415">
              <w:rPr>
                <w:rFonts w:eastAsia="DengXian" w:hAnsiTheme="minorEastAsia" w:hint="eastAsia"/>
                <w:lang w:eastAsia="ja-JP"/>
              </w:rPr>
              <w:t>)2</w:t>
            </w:r>
          </w:p>
          <w:p w14:paraId="51677C61" w14:textId="2382E39A" w:rsidR="00327415" w:rsidRPr="00327415" w:rsidRDefault="00327415" w:rsidP="00327415">
            <w:pPr>
              <w:rPr>
                <w:rFonts w:eastAsia="DengXian" w:hAnsiTheme="minorEastAsia" w:hint="eastAsia"/>
                <w:lang w:eastAsia="zh-CN"/>
              </w:rPr>
            </w:pPr>
            <w:r w:rsidRPr="00327415">
              <w:rPr>
                <w:rFonts w:eastAsia="DengXian" w:hAnsiTheme="minorEastAsia" w:hint="eastAsia"/>
                <w:lang w:eastAsia="ja-JP"/>
              </w:rPr>
              <w:t>オイルとは、植物性油、動物性油及び鉱物油をいう。</w:t>
            </w:r>
          </w:p>
        </w:tc>
      </w:tr>
    </w:tbl>
    <w:p w14:paraId="59523A39" w14:textId="331504F8" w:rsidR="00327415" w:rsidRDefault="00327415" w:rsidP="00327415">
      <w:pPr>
        <w:rPr>
          <w:rFonts w:eastAsia="DengXian" w:hAnsiTheme="minorEastAsia"/>
          <w:lang w:eastAsia="ja-JP"/>
        </w:rPr>
      </w:pPr>
    </w:p>
    <w:p w14:paraId="486C5C82" w14:textId="77777777" w:rsidR="00327415" w:rsidRDefault="00327415">
      <w:pPr>
        <w:widowControl/>
        <w:wordWrap/>
        <w:autoSpaceDE/>
        <w:autoSpaceDN/>
        <w:rPr>
          <w:rFonts w:eastAsia="DengXian" w:hAnsiTheme="minorEastAsia"/>
          <w:lang w:eastAsia="ja-JP"/>
        </w:rPr>
      </w:pPr>
      <w:r>
        <w:rPr>
          <w:rFonts w:eastAsia="DengXian" w:hAnsiTheme="minorEastAsia"/>
          <w:lang w:eastAsia="ja-JP"/>
        </w:rPr>
        <w:br w:type="page"/>
      </w:r>
    </w:p>
    <w:p w14:paraId="6CE59BEE" w14:textId="020C7E10" w:rsidR="00327415" w:rsidRPr="00327415" w:rsidRDefault="00327415" w:rsidP="00327415">
      <w:pPr>
        <w:rPr>
          <w:rFonts w:ascii="맑은 고딕" w:eastAsia="맑은 고딕" w:hAnsi="맑은 고딕" w:cs="맑은 고딕"/>
          <w:b/>
          <w:bCs/>
          <w:lang w:eastAsia="ja-JP"/>
        </w:rPr>
      </w:pPr>
      <w:r w:rsidRPr="00327415">
        <w:rPr>
          <w:rFonts w:ascii="맑은 고딕" w:eastAsia="맑은 고딕" w:hAnsi="맑은 고딕" w:cs="맑은 고딕" w:hint="eastAsia"/>
          <w:b/>
          <w:bCs/>
          <w:lang w:eastAsia="ja-JP"/>
        </w:rPr>
        <w:lastRenderedPageBreak/>
        <w:t>表示に</w:t>
      </w:r>
      <w:r w:rsidRPr="00327415">
        <w:rPr>
          <w:rFonts w:ascii="새굴림" w:eastAsia="새굴림" w:hAnsi="새굴림" w:cs="새굴림" w:hint="eastAsia"/>
          <w:b/>
          <w:bCs/>
          <w:lang w:eastAsia="ja-JP"/>
        </w:rPr>
        <w:t>関</w:t>
      </w:r>
      <w:r w:rsidRPr="00327415">
        <w:rPr>
          <w:rFonts w:ascii="맑은 고딕" w:eastAsia="맑은 고딕" w:hAnsi="맑은 고딕" w:cs="맑은 고딕" w:hint="eastAsia"/>
          <w:b/>
          <w:bCs/>
          <w:lang w:eastAsia="ja-JP"/>
        </w:rPr>
        <w:t>する公正競</w:t>
      </w:r>
      <w:r w:rsidRPr="00327415">
        <w:rPr>
          <w:rFonts w:ascii="새굴림" w:eastAsia="새굴림" w:hAnsi="새굴림" w:cs="새굴림" w:hint="eastAsia"/>
          <w:b/>
          <w:bCs/>
          <w:lang w:eastAsia="ja-JP"/>
        </w:rPr>
        <w:t>争</w:t>
      </w:r>
      <w:r w:rsidRPr="00327415">
        <w:rPr>
          <w:rFonts w:ascii="맑은 고딕" w:eastAsia="맑은 고딕" w:hAnsi="맑은 고딕" w:cs="맑은 고딕" w:hint="eastAsia"/>
          <w:b/>
          <w:bCs/>
          <w:lang w:eastAsia="ja-JP"/>
        </w:rPr>
        <w:t>規約施行規則　別表4-2</w:t>
      </w:r>
      <w:r w:rsidR="00EF7134" w:rsidRPr="00EF7134">
        <w:rPr>
          <w:rFonts w:ascii="맑은 고딕" w:eastAsia="맑은 고딕" w:hAnsi="맑은 고딕" w:cs="맑은 고딕" w:hint="eastAsia"/>
          <w:b/>
          <w:bCs/>
          <w:lang w:eastAsia="ja-JP"/>
        </w:rPr>
        <w:t xml:space="preserve"> </w:t>
      </w:r>
      <w:r w:rsidRPr="00327415">
        <w:rPr>
          <w:rFonts w:ascii="맑은 고딕" w:eastAsia="맑은 고딕" w:hAnsi="맑은 고딕" w:cs="맑은 고딕" w:hint="eastAsia"/>
          <w:b/>
          <w:bCs/>
          <w:lang w:eastAsia="ja-JP"/>
        </w:rPr>
        <w:t>【「アレルギ</w:t>
      </w:r>
      <w:r w:rsidRPr="00327415">
        <w:rPr>
          <w:rFonts w:ascii="Microsoft YaHei" w:eastAsia="Microsoft YaHei" w:hAnsi="Microsoft YaHei" w:cs="Microsoft YaHei" w:hint="eastAsia"/>
          <w:b/>
          <w:bCs/>
          <w:lang w:eastAsia="ja-JP"/>
        </w:rPr>
        <w:t>ー</w:t>
      </w:r>
      <w:r w:rsidRPr="00327415">
        <w:rPr>
          <w:rFonts w:ascii="맑은 고딕" w:eastAsia="맑은 고딕" w:hAnsi="맑은 고딕" w:cs="맑은 고딕" w:hint="eastAsia"/>
          <w:b/>
          <w:bCs/>
          <w:lang w:eastAsia="ja-JP"/>
        </w:rPr>
        <w:t>テスト</w:t>
      </w:r>
      <w:r w:rsidRPr="00327415">
        <w:rPr>
          <w:rFonts w:ascii="새굴림" w:eastAsia="새굴림" w:hAnsi="새굴림" w:cs="새굴림" w:hint="eastAsia"/>
          <w:b/>
          <w:bCs/>
          <w:lang w:eastAsia="ja-JP"/>
        </w:rPr>
        <w:t>済</w:t>
      </w:r>
      <w:r w:rsidRPr="00327415">
        <w:rPr>
          <w:rFonts w:ascii="맑은 고딕" w:eastAsia="맑은 고딕" w:hAnsi="맑은 고딕" w:cs="맑은 고딕" w:hint="eastAsia"/>
          <w:b/>
          <w:bCs/>
          <w:lang w:eastAsia="ja-JP"/>
        </w:rPr>
        <w:t>み」等のテスト</w:t>
      </w:r>
      <w:r w:rsidRPr="00327415">
        <w:rPr>
          <w:rFonts w:ascii="새굴림" w:eastAsia="새굴림" w:hAnsi="새굴림" w:cs="새굴림" w:hint="eastAsia"/>
          <w:b/>
          <w:bCs/>
          <w:lang w:eastAsia="ja-JP"/>
        </w:rPr>
        <w:t>済</w:t>
      </w:r>
      <w:r w:rsidRPr="00327415">
        <w:rPr>
          <w:rFonts w:ascii="맑은 고딕" w:eastAsia="맑은 고딕" w:hAnsi="맑은 고딕" w:cs="맑은 고딕" w:hint="eastAsia"/>
          <w:b/>
          <w:bCs/>
          <w:lang w:eastAsia="ja-JP"/>
        </w:rPr>
        <w:t>みに</w:t>
      </w:r>
      <w:r w:rsidRPr="00327415">
        <w:rPr>
          <w:rFonts w:ascii="새굴림" w:eastAsia="새굴림" w:hAnsi="새굴림" w:cs="새굴림" w:hint="eastAsia"/>
          <w:b/>
          <w:bCs/>
          <w:lang w:eastAsia="ja-JP"/>
        </w:rPr>
        <w:t>関</w:t>
      </w:r>
      <w:r w:rsidRPr="00327415">
        <w:rPr>
          <w:rFonts w:ascii="맑은 고딕" w:eastAsia="맑은 고딕" w:hAnsi="맑은 고딕" w:cs="맑은 고딕" w:hint="eastAsia"/>
          <w:b/>
          <w:bCs/>
          <w:lang w:eastAsia="ja-JP"/>
        </w:rPr>
        <w:t>する用語】</w:t>
      </w:r>
    </w:p>
    <w:p w14:paraId="2FA6F515" w14:textId="77777777" w:rsidR="00327415" w:rsidRDefault="00327415" w:rsidP="00327415">
      <w:pPr>
        <w:rPr>
          <w:rFonts w:eastAsia="DengXian" w:hAnsiTheme="minorEastAsia"/>
          <w:lang w:eastAsia="ja-JP"/>
        </w:rPr>
      </w:pPr>
    </w:p>
    <w:p w14:paraId="46EB0BEB" w14:textId="77777777" w:rsidR="00327415" w:rsidRPr="00327415" w:rsidRDefault="00327415" w:rsidP="00327415">
      <w:pPr>
        <w:rPr>
          <w:rFonts w:eastAsia="DengXian" w:hAnsiTheme="minorEastAsia"/>
          <w:lang w:eastAsia="ja-JP"/>
        </w:rPr>
      </w:pPr>
      <w:r w:rsidRPr="00327415">
        <w:rPr>
          <w:rFonts w:eastAsia="DengXian" w:hAnsiTheme="minorEastAsia" w:hint="eastAsia"/>
          <w:lang w:eastAsia="ja-JP"/>
        </w:rPr>
        <w:t>「アレルギーテスト済み」等のテスト済みに関する用語を表示する場合は、下記の基準により使用する。</w:t>
      </w:r>
    </w:p>
    <w:p w14:paraId="42350EC9" w14:textId="7B838F11" w:rsidR="00327415" w:rsidRPr="00327415" w:rsidRDefault="00327415" w:rsidP="00327415">
      <w:pPr>
        <w:pStyle w:val="a7"/>
        <w:numPr>
          <w:ilvl w:val="0"/>
          <w:numId w:val="7"/>
        </w:numPr>
        <w:ind w:leftChars="0"/>
        <w:rPr>
          <w:rFonts w:eastAsia="DengXian" w:hAnsiTheme="minorEastAsia" w:hint="eastAsia"/>
          <w:lang w:eastAsia="ja-JP"/>
        </w:rPr>
      </w:pPr>
      <w:r w:rsidRPr="00327415">
        <w:rPr>
          <w:rFonts w:eastAsia="DengXian" w:hAnsiTheme="minorEastAsia" w:hint="eastAsia"/>
          <w:lang w:eastAsia="ja-JP"/>
        </w:rPr>
        <w:t>デメリット表示を同程度の大きさで目立つように近傍に</w:t>
      </w:r>
      <w:r w:rsidRPr="00327415">
        <w:rPr>
          <w:rFonts w:ascii="새굴림" w:eastAsia="DengXian" w:hAnsiTheme="minorEastAsia" w:cs="새굴림" w:hint="eastAsia"/>
          <w:lang w:eastAsia="ja-JP"/>
        </w:rPr>
        <w:t>併</w:t>
      </w:r>
      <w:r w:rsidRPr="00327415">
        <w:rPr>
          <w:rFonts w:ascii="맑은 고딕" w:eastAsia="DengXian" w:hAnsiTheme="minorEastAsia" w:cs="맑은 고딕" w:hint="eastAsia"/>
          <w:lang w:eastAsia="ja-JP"/>
        </w:rPr>
        <w:t>記すること。</w:t>
      </w:r>
    </w:p>
    <w:p w14:paraId="08851BC0" w14:textId="77777777" w:rsidR="00327415" w:rsidRPr="00327415" w:rsidRDefault="00327415" w:rsidP="00327415">
      <w:pPr>
        <w:rPr>
          <w:rFonts w:eastAsia="DengXian" w:hAnsiTheme="minorEastAsia" w:hint="eastAsia"/>
          <w:lang w:eastAsia="ja-JP"/>
        </w:rPr>
      </w:pPr>
      <w:r w:rsidRPr="00327415">
        <w:rPr>
          <w:rFonts w:eastAsia="DengXian" w:hAnsiTheme="minorEastAsia" w:hint="eastAsia"/>
          <w:lang w:eastAsia="ja-JP"/>
        </w:rPr>
        <w:t>例</w:t>
      </w:r>
    </w:p>
    <w:p w14:paraId="75864959" w14:textId="77777777" w:rsidR="00327415" w:rsidRPr="00327415" w:rsidRDefault="00327415" w:rsidP="00327415">
      <w:pPr>
        <w:rPr>
          <w:rFonts w:eastAsia="DengXian" w:hAnsiTheme="minorEastAsia" w:hint="eastAsia"/>
          <w:lang w:eastAsia="ja-JP"/>
        </w:rPr>
      </w:pPr>
      <w:r w:rsidRPr="00327415">
        <w:rPr>
          <w:rFonts w:eastAsia="DengXian" w:hAnsiTheme="minorEastAsia" w:hint="eastAsia"/>
          <w:lang w:eastAsia="ja-JP"/>
        </w:rPr>
        <w:t>「アレルギーテスト済み」の場合</w:t>
      </w:r>
    </w:p>
    <w:p w14:paraId="3BB8C8CE" w14:textId="77777777" w:rsidR="00327415" w:rsidRPr="00327415" w:rsidRDefault="00327415" w:rsidP="00327415">
      <w:pPr>
        <w:rPr>
          <w:rFonts w:eastAsia="DengXian" w:hAnsiTheme="minorEastAsia" w:hint="eastAsia"/>
          <w:lang w:eastAsia="ja-JP"/>
        </w:rPr>
      </w:pPr>
      <w:r w:rsidRPr="00327415">
        <w:rPr>
          <w:rFonts w:eastAsia="DengXian" w:hAnsiTheme="minorEastAsia" w:hint="eastAsia"/>
          <w:lang w:eastAsia="ja-JP"/>
        </w:rPr>
        <w:t>全ての方にアレルギーが起こらないということではありません。</w:t>
      </w:r>
    </w:p>
    <w:p w14:paraId="3AFC48D9" w14:textId="77777777" w:rsidR="00327415" w:rsidRPr="00327415" w:rsidRDefault="00327415" w:rsidP="00327415">
      <w:pPr>
        <w:rPr>
          <w:rFonts w:eastAsia="DengXian" w:hAnsiTheme="minorEastAsia" w:hint="eastAsia"/>
          <w:lang w:eastAsia="ja-JP"/>
        </w:rPr>
      </w:pPr>
      <w:r w:rsidRPr="00327415">
        <w:rPr>
          <w:rFonts w:eastAsia="DengXian" w:hAnsiTheme="minorEastAsia" w:hint="eastAsia"/>
          <w:lang w:eastAsia="ja-JP"/>
        </w:rPr>
        <w:t>「ノンコメドジェニックテスト済み」の場合</w:t>
      </w:r>
    </w:p>
    <w:p w14:paraId="7B8387A4" w14:textId="77777777" w:rsidR="00327415" w:rsidRPr="00327415" w:rsidRDefault="00327415" w:rsidP="00327415">
      <w:pPr>
        <w:rPr>
          <w:rFonts w:eastAsia="DengXian" w:hAnsiTheme="minorEastAsia" w:hint="eastAsia"/>
          <w:lang w:eastAsia="ja-JP"/>
        </w:rPr>
      </w:pPr>
      <w:r w:rsidRPr="00327415">
        <w:rPr>
          <w:rFonts w:eastAsia="DengXian" w:hAnsiTheme="minorEastAsia" w:hint="eastAsia"/>
          <w:lang w:eastAsia="ja-JP"/>
        </w:rPr>
        <w:t>全ての方にコメド（ニキビのもと）が発生しないということではありません。</w:t>
      </w:r>
    </w:p>
    <w:p w14:paraId="7FF7A479" w14:textId="77777777" w:rsidR="00327415" w:rsidRPr="00327415" w:rsidRDefault="00327415" w:rsidP="00327415">
      <w:pPr>
        <w:rPr>
          <w:rFonts w:eastAsia="DengXian" w:hAnsiTheme="minorEastAsia" w:hint="eastAsia"/>
          <w:lang w:eastAsia="ja-JP"/>
        </w:rPr>
      </w:pPr>
      <w:r w:rsidRPr="00327415">
        <w:rPr>
          <w:rFonts w:eastAsia="DengXian" w:hAnsiTheme="minorEastAsia" w:hint="eastAsia"/>
          <w:lang w:eastAsia="ja-JP"/>
        </w:rPr>
        <w:t>「皮膚刺激性テスト済み」の場合</w:t>
      </w:r>
    </w:p>
    <w:p w14:paraId="5A6DA693" w14:textId="77777777" w:rsidR="00327415" w:rsidRPr="00327415" w:rsidRDefault="00327415" w:rsidP="00327415">
      <w:pPr>
        <w:rPr>
          <w:rFonts w:eastAsia="DengXian" w:hAnsiTheme="minorEastAsia" w:hint="eastAsia"/>
          <w:lang w:eastAsia="ja-JP"/>
        </w:rPr>
      </w:pPr>
      <w:r w:rsidRPr="00327415">
        <w:rPr>
          <w:rFonts w:eastAsia="DengXian" w:hAnsiTheme="minorEastAsia" w:hint="eastAsia"/>
          <w:lang w:eastAsia="ja-JP"/>
        </w:rPr>
        <w:t>全ての方に皮膚刺激が発生しないということではありません。</w:t>
      </w:r>
    </w:p>
    <w:p w14:paraId="3B9C2F8B" w14:textId="51968A04" w:rsidR="00327415" w:rsidRPr="00327415" w:rsidRDefault="00327415" w:rsidP="00327415">
      <w:pPr>
        <w:pStyle w:val="a7"/>
        <w:numPr>
          <w:ilvl w:val="0"/>
          <w:numId w:val="7"/>
        </w:numPr>
        <w:ind w:leftChars="0"/>
        <w:rPr>
          <w:rFonts w:eastAsia="DengXian" w:hAnsiTheme="minorEastAsia" w:hint="eastAsia"/>
          <w:lang w:eastAsia="ja-JP"/>
        </w:rPr>
      </w:pPr>
      <w:r w:rsidRPr="00327415">
        <w:rPr>
          <w:rFonts w:eastAsia="DengXian" w:hAnsiTheme="minorEastAsia" w:hint="eastAsia"/>
          <w:lang w:eastAsia="ja-JP"/>
        </w:rPr>
        <w:t>キャッチフレ</w:t>
      </w:r>
      <w:r w:rsidRPr="00327415">
        <w:rPr>
          <w:rFonts w:ascii="Microsoft YaHei" w:eastAsia="DengXian" w:hAnsiTheme="minorEastAsia" w:cs="Microsoft YaHei" w:hint="eastAsia"/>
          <w:lang w:eastAsia="ja-JP"/>
        </w:rPr>
        <w:t>ー</w:t>
      </w:r>
      <w:r w:rsidRPr="00327415">
        <w:rPr>
          <w:rFonts w:ascii="맑은 고딕" w:eastAsia="DengXian" w:hAnsiTheme="minorEastAsia" w:cs="맑은 고딕" w:hint="eastAsia"/>
          <w:lang w:eastAsia="ja-JP"/>
        </w:rPr>
        <w:t>ズにしないこと。</w:t>
      </w:r>
    </w:p>
    <w:p w14:paraId="2E953BA1" w14:textId="77777777" w:rsidR="00327415" w:rsidRPr="00327415" w:rsidRDefault="00327415" w:rsidP="00327415">
      <w:pPr>
        <w:rPr>
          <w:rFonts w:eastAsia="DengXian" w:hAnsiTheme="minorEastAsia" w:hint="eastAsia"/>
          <w:lang w:eastAsia="ja-JP"/>
        </w:rPr>
      </w:pPr>
    </w:p>
    <w:sectPr w:rsidR="00327415" w:rsidRPr="00327415">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 w:name="새굴림">
    <w:panose1 w:val="02030600000101010101"/>
    <w:charset w:val="81"/>
    <w:family w:val="roman"/>
    <w:pitch w:val="variable"/>
    <w:sig w:usb0="B00002AF" w:usb1="7BD77CFB" w:usb2="00000030" w:usb3="00000000" w:csb0="0008009F" w:csb1="00000000"/>
  </w:font>
  <w:font w:name="Microsoft YaHei">
    <w:panose1 w:val="020B0503020204020204"/>
    <w:charset w:val="86"/>
    <w:family w:val="swiss"/>
    <w:pitch w:val="variable"/>
    <w:sig w:usb0="80000287" w:usb1="2ACF3C50"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661B3"/>
    <w:multiLevelType w:val="multilevel"/>
    <w:tmpl w:val="D34A3C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EB786F"/>
    <w:multiLevelType w:val="multilevel"/>
    <w:tmpl w:val="1E201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C1BF7"/>
    <w:multiLevelType w:val="hybridMultilevel"/>
    <w:tmpl w:val="21401F4E"/>
    <w:lvl w:ilvl="0" w:tplc="CA0CA6A8">
      <w:start w:val="1"/>
      <w:numFmt w:val="decimal"/>
      <w:lvlText w:val="(%1)"/>
      <w:lvlJc w:val="left"/>
      <w:pPr>
        <w:ind w:left="1080" w:hanging="360"/>
      </w:pPr>
      <w:rPr>
        <w:rFonts w:eastAsiaTheme="minorEastAsia" w:hint="default"/>
      </w:rPr>
    </w:lvl>
    <w:lvl w:ilvl="1" w:tplc="04090019" w:tentative="1">
      <w:start w:val="1"/>
      <w:numFmt w:val="upperLetter"/>
      <w:lvlText w:val="%2."/>
      <w:lvlJc w:val="left"/>
      <w:pPr>
        <w:ind w:left="1600" w:hanging="440"/>
      </w:pPr>
    </w:lvl>
    <w:lvl w:ilvl="2" w:tplc="0409001B" w:tentative="1">
      <w:start w:val="1"/>
      <w:numFmt w:val="lowerRoman"/>
      <w:lvlText w:val="%3."/>
      <w:lvlJc w:val="right"/>
      <w:pPr>
        <w:ind w:left="2040" w:hanging="440"/>
      </w:pPr>
    </w:lvl>
    <w:lvl w:ilvl="3" w:tplc="0409000F" w:tentative="1">
      <w:start w:val="1"/>
      <w:numFmt w:val="decimal"/>
      <w:lvlText w:val="%4."/>
      <w:lvlJc w:val="left"/>
      <w:pPr>
        <w:ind w:left="2480" w:hanging="440"/>
      </w:pPr>
    </w:lvl>
    <w:lvl w:ilvl="4" w:tplc="04090019" w:tentative="1">
      <w:start w:val="1"/>
      <w:numFmt w:val="upperLetter"/>
      <w:lvlText w:val="%5."/>
      <w:lvlJc w:val="left"/>
      <w:pPr>
        <w:ind w:left="2920" w:hanging="440"/>
      </w:pPr>
    </w:lvl>
    <w:lvl w:ilvl="5" w:tplc="0409001B" w:tentative="1">
      <w:start w:val="1"/>
      <w:numFmt w:val="lowerRoman"/>
      <w:lvlText w:val="%6."/>
      <w:lvlJc w:val="right"/>
      <w:pPr>
        <w:ind w:left="3360" w:hanging="440"/>
      </w:pPr>
    </w:lvl>
    <w:lvl w:ilvl="6" w:tplc="0409000F" w:tentative="1">
      <w:start w:val="1"/>
      <w:numFmt w:val="decimal"/>
      <w:lvlText w:val="%7."/>
      <w:lvlJc w:val="left"/>
      <w:pPr>
        <w:ind w:left="3800" w:hanging="440"/>
      </w:pPr>
    </w:lvl>
    <w:lvl w:ilvl="7" w:tplc="04090019" w:tentative="1">
      <w:start w:val="1"/>
      <w:numFmt w:val="upperLetter"/>
      <w:lvlText w:val="%8."/>
      <w:lvlJc w:val="left"/>
      <w:pPr>
        <w:ind w:left="4240" w:hanging="440"/>
      </w:pPr>
    </w:lvl>
    <w:lvl w:ilvl="8" w:tplc="0409001B" w:tentative="1">
      <w:start w:val="1"/>
      <w:numFmt w:val="lowerRoman"/>
      <w:lvlText w:val="%9."/>
      <w:lvlJc w:val="right"/>
      <w:pPr>
        <w:ind w:left="4680" w:hanging="440"/>
      </w:pPr>
    </w:lvl>
  </w:abstractNum>
  <w:abstractNum w:abstractNumId="3" w15:restartNumberingAfterBreak="0">
    <w:nsid w:val="272203E7"/>
    <w:multiLevelType w:val="multilevel"/>
    <w:tmpl w:val="D13A43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4584086"/>
    <w:multiLevelType w:val="multilevel"/>
    <w:tmpl w:val="3F727C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A18590C"/>
    <w:multiLevelType w:val="hybridMultilevel"/>
    <w:tmpl w:val="B98231C2"/>
    <w:lvl w:ilvl="0" w:tplc="73AE6088">
      <w:start w:val="1"/>
      <w:numFmt w:val="decimal"/>
      <w:lvlText w:val="(%1)"/>
      <w:lvlJc w:val="left"/>
      <w:pPr>
        <w:ind w:left="800" w:hanging="360"/>
      </w:pPr>
      <w:rPr>
        <w:rFonts w:eastAsiaTheme="minorEastAsia"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6" w15:restartNumberingAfterBreak="0">
    <w:nsid w:val="724476FA"/>
    <w:multiLevelType w:val="multilevel"/>
    <w:tmpl w:val="5B3211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51495519">
    <w:abstractNumId w:val="4"/>
  </w:num>
  <w:num w:numId="2" w16cid:durableId="899095365">
    <w:abstractNumId w:val="3"/>
  </w:num>
  <w:num w:numId="3" w16cid:durableId="1887374733">
    <w:abstractNumId w:val="6"/>
  </w:num>
  <w:num w:numId="4" w16cid:durableId="1376346662">
    <w:abstractNumId w:val="0"/>
  </w:num>
  <w:num w:numId="5" w16cid:durableId="568611341">
    <w:abstractNumId w:val="1"/>
  </w:num>
  <w:num w:numId="6" w16cid:durableId="733045437">
    <w:abstractNumId w:val="5"/>
  </w:num>
  <w:num w:numId="7" w16cid:durableId="10370503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185"/>
    <w:rsid w:val="000462AE"/>
    <w:rsid w:val="000B6814"/>
    <w:rsid w:val="001955FB"/>
    <w:rsid w:val="002C4185"/>
    <w:rsid w:val="00327415"/>
    <w:rsid w:val="003E6EBE"/>
    <w:rsid w:val="005B01E4"/>
    <w:rsid w:val="005B3F7D"/>
    <w:rsid w:val="00734C99"/>
    <w:rsid w:val="007B5828"/>
    <w:rsid w:val="007B75D8"/>
    <w:rsid w:val="008F605E"/>
    <w:rsid w:val="009227C9"/>
    <w:rsid w:val="00A91FCC"/>
    <w:rsid w:val="00AD3387"/>
    <w:rsid w:val="00C017E5"/>
    <w:rsid w:val="00C43314"/>
    <w:rsid w:val="00ED5852"/>
    <w:rsid w:val="00EF7134"/>
    <w:rsid w:val="00F113A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6DC4D"/>
  <w15:chartTrackingRefBased/>
  <w15:docId w15:val="{F92C5C3E-C6D4-4165-A49B-FA1AF8702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EastAsia" w:eastAsiaTheme="minorEastAsia" w:hAnsiTheme="minorHAnsi" w:cstheme="minorBidi"/>
        <w:kern w:val="2"/>
        <w:sz w:val="22"/>
        <w:szCs w:val="24"/>
        <w:lang w:val="en-US" w:eastAsia="ko-KR" w:bidi="ar-SA"/>
        <w14:ligatures w14:val="standardContextual"/>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34C99"/>
    <w:rPr>
      <w:color w:val="467886" w:themeColor="hyperlink"/>
      <w:u w:val="single"/>
    </w:rPr>
  </w:style>
  <w:style w:type="character" w:styleId="a4">
    <w:name w:val="Unresolved Mention"/>
    <w:basedOn w:val="a0"/>
    <w:uiPriority w:val="99"/>
    <w:semiHidden/>
    <w:unhideWhenUsed/>
    <w:rsid w:val="00734C99"/>
    <w:rPr>
      <w:color w:val="605E5C"/>
      <w:shd w:val="clear" w:color="auto" w:fill="E1DFDD"/>
    </w:rPr>
  </w:style>
  <w:style w:type="table" w:styleId="a5">
    <w:name w:val="Table Grid"/>
    <w:basedOn w:val="a1"/>
    <w:uiPriority w:val="39"/>
    <w:rsid w:val="00F113A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semiHidden/>
    <w:unhideWhenUsed/>
    <w:rsid w:val="00AD3387"/>
    <w:rPr>
      <w:rFonts w:ascii="Times New Roman" w:hAnsi="Times New Roman" w:cs="Times New Roman"/>
      <w:sz w:val="24"/>
    </w:rPr>
  </w:style>
  <w:style w:type="paragraph" w:styleId="a7">
    <w:name w:val="List Paragraph"/>
    <w:basedOn w:val="a"/>
    <w:uiPriority w:val="34"/>
    <w:qFormat/>
    <w:rsid w:val="00327415"/>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310905">
      <w:bodyDiv w:val="1"/>
      <w:marLeft w:val="0"/>
      <w:marRight w:val="0"/>
      <w:marTop w:val="0"/>
      <w:marBottom w:val="0"/>
      <w:divBdr>
        <w:top w:val="none" w:sz="0" w:space="0" w:color="auto"/>
        <w:left w:val="none" w:sz="0" w:space="0" w:color="auto"/>
        <w:bottom w:val="none" w:sz="0" w:space="0" w:color="auto"/>
        <w:right w:val="none" w:sz="0" w:space="0" w:color="auto"/>
      </w:divBdr>
    </w:div>
    <w:div w:id="109134838">
      <w:bodyDiv w:val="1"/>
      <w:marLeft w:val="0"/>
      <w:marRight w:val="0"/>
      <w:marTop w:val="0"/>
      <w:marBottom w:val="0"/>
      <w:divBdr>
        <w:top w:val="none" w:sz="0" w:space="0" w:color="auto"/>
        <w:left w:val="none" w:sz="0" w:space="0" w:color="auto"/>
        <w:bottom w:val="none" w:sz="0" w:space="0" w:color="auto"/>
        <w:right w:val="none" w:sz="0" w:space="0" w:color="auto"/>
      </w:divBdr>
    </w:div>
    <w:div w:id="129638172">
      <w:bodyDiv w:val="1"/>
      <w:marLeft w:val="0"/>
      <w:marRight w:val="0"/>
      <w:marTop w:val="0"/>
      <w:marBottom w:val="0"/>
      <w:divBdr>
        <w:top w:val="none" w:sz="0" w:space="0" w:color="auto"/>
        <w:left w:val="none" w:sz="0" w:space="0" w:color="auto"/>
        <w:bottom w:val="none" w:sz="0" w:space="0" w:color="auto"/>
        <w:right w:val="none" w:sz="0" w:space="0" w:color="auto"/>
      </w:divBdr>
      <w:divsChild>
        <w:div w:id="357509266">
          <w:marLeft w:val="0"/>
          <w:marRight w:val="0"/>
          <w:marTop w:val="0"/>
          <w:marBottom w:val="750"/>
          <w:divBdr>
            <w:top w:val="single" w:sz="6" w:space="11" w:color="00796B"/>
            <w:left w:val="single" w:sz="6" w:space="11" w:color="00796B"/>
            <w:bottom w:val="single" w:sz="6" w:space="11" w:color="00796B"/>
            <w:right w:val="single" w:sz="6" w:space="11" w:color="00796B"/>
          </w:divBdr>
        </w:div>
      </w:divsChild>
    </w:div>
    <w:div w:id="291904339">
      <w:bodyDiv w:val="1"/>
      <w:marLeft w:val="0"/>
      <w:marRight w:val="0"/>
      <w:marTop w:val="0"/>
      <w:marBottom w:val="0"/>
      <w:divBdr>
        <w:top w:val="none" w:sz="0" w:space="0" w:color="auto"/>
        <w:left w:val="none" w:sz="0" w:space="0" w:color="auto"/>
        <w:bottom w:val="none" w:sz="0" w:space="0" w:color="auto"/>
        <w:right w:val="none" w:sz="0" w:space="0" w:color="auto"/>
      </w:divBdr>
    </w:div>
    <w:div w:id="326330197">
      <w:bodyDiv w:val="1"/>
      <w:marLeft w:val="0"/>
      <w:marRight w:val="0"/>
      <w:marTop w:val="0"/>
      <w:marBottom w:val="0"/>
      <w:divBdr>
        <w:top w:val="none" w:sz="0" w:space="0" w:color="auto"/>
        <w:left w:val="none" w:sz="0" w:space="0" w:color="auto"/>
        <w:bottom w:val="none" w:sz="0" w:space="0" w:color="auto"/>
        <w:right w:val="none" w:sz="0" w:space="0" w:color="auto"/>
      </w:divBdr>
    </w:div>
    <w:div w:id="345594473">
      <w:bodyDiv w:val="1"/>
      <w:marLeft w:val="0"/>
      <w:marRight w:val="0"/>
      <w:marTop w:val="0"/>
      <w:marBottom w:val="0"/>
      <w:divBdr>
        <w:top w:val="none" w:sz="0" w:space="0" w:color="auto"/>
        <w:left w:val="none" w:sz="0" w:space="0" w:color="auto"/>
        <w:bottom w:val="none" w:sz="0" w:space="0" w:color="auto"/>
        <w:right w:val="none" w:sz="0" w:space="0" w:color="auto"/>
      </w:divBdr>
    </w:div>
    <w:div w:id="385495279">
      <w:bodyDiv w:val="1"/>
      <w:marLeft w:val="0"/>
      <w:marRight w:val="0"/>
      <w:marTop w:val="0"/>
      <w:marBottom w:val="0"/>
      <w:divBdr>
        <w:top w:val="none" w:sz="0" w:space="0" w:color="auto"/>
        <w:left w:val="none" w:sz="0" w:space="0" w:color="auto"/>
        <w:bottom w:val="none" w:sz="0" w:space="0" w:color="auto"/>
        <w:right w:val="none" w:sz="0" w:space="0" w:color="auto"/>
      </w:divBdr>
      <w:divsChild>
        <w:div w:id="344409135">
          <w:marLeft w:val="0"/>
          <w:marRight w:val="0"/>
          <w:marTop w:val="0"/>
          <w:marBottom w:val="750"/>
          <w:divBdr>
            <w:top w:val="single" w:sz="6" w:space="11" w:color="00796B"/>
            <w:left w:val="single" w:sz="6" w:space="11" w:color="00796B"/>
            <w:bottom w:val="single" w:sz="6" w:space="11" w:color="00796B"/>
            <w:right w:val="single" w:sz="6" w:space="11" w:color="00796B"/>
          </w:divBdr>
        </w:div>
      </w:divsChild>
    </w:div>
    <w:div w:id="405305023">
      <w:bodyDiv w:val="1"/>
      <w:marLeft w:val="0"/>
      <w:marRight w:val="0"/>
      <w:marTop w:val="0"/>
      <w:marBottom w:val="0"/>
      <w:divBdr>
        <w:top w:val="none" w:sz="0" w:space="0" w:color="auto"/>
        <w:left w:val="none" w:sz="0" w:space="0" w:color="auto"/>
        <w:bottom w:val="none" w:sz="0" w:space="0" w:color="auto"/>
        <w:right w:val="none" w:sz="0" w:space="0" w:color="auto"/>
      </w:divBdr>
    </w:div>
    <w:div w:id="496920595">
      <w:bodyDiv w:val="1"/>
      <w:marLeft w:val="0"/>
      <w:marRight w:val="0"/>
      <w:marTop w:val="0"/>
      <w:marBottom w:val="0"/>
      <w:divBdr>
        <w:top w:val="none" w:sz="0" w:space="0" w:color="auto"/>
        <w:left w:val="none" w:sz="0" w:space="0" w:color="auto"/>
        <w:bottom w:val="none" w:sz="0" w:space="0" w:color="auto"/>
        <w:right w:val="none" w:sz="0" w:space="0" w:color="auto"/>
      </w:divBdr>
    </w:div>
    <w:div w:id="546842928">
      <w:bodyDiv w:val="1"/>
      <w:marLeft w:val="0"/>
      <w:marRight w:val="0"/>
      <w:marTop w:val="0"/>
      <w:marBottom w:val="0"/>
      <w:divBdr>
        <w:top w:val="none" w:sz="0" w:space="0" w:color="auto"/>
        <w:left w:val="none" w:sz="0" w:space="0" w:color="auto"/>
        <w:bottom w:val="none" w:sz="0" w:space="0" w:color="auto"/>
        <w:right w:val="none" w:sz="0" w:space="0" w:color="auto"/>
      </w:divBdr>
    </w:div>
    <w:div w:id="584613330">
      <w:bodyDiv w:val="1"/>
      <w:marLeft w:val="0"/>
      <w:marRight w:val="0"/>
      <w:marTop w:val="0"/>
      <w:marBottom w:val="0"/>
      <w:divBdr>
        <w:top w:val="none" w:sz="0" w:space="0" w:color="auto"/>
        <w:left w:val="none" w:sz="0" w:space="0" w:color="auto"/>
        <w:bottom w:val="none" w:sz="0" w:space="0" w:color="auto"/>
        <w:right w:val="none" w:sz="0" w:space="0" w:color="auto"/>
      </w:divBdr>
    </w:div>
    <w:div w:id="638458647">
      <w:bodyDiv w:val="1"/>
      <w:marLeft w:val="0"/>
      <w:marRight w:val="0"/>
      <w:marTop w:val="0"/>
      <w:marBottom w:val="0"/>
      <w:divBdr>
        <w:top w:val="none" w:sz="0" w:space="0" w:color="auto"/>
        <w:left w:val="none" w:sz="0" w:space="0" w:color="auto"/>
        <w:bottom w:val="none" w:sz="0" w:space="0" w:color="auto"/>
        <w:right w:val="none" w:sz="0" w:space="0" w:color="auto"/>
      </w:divBdr>
    </w:div>
    <w:div w:id="702293884">
      <w:bodyDiv w:val="1"/>
      <w:marLeft w:val="0"/>
      <w:marRight w:val="0"/>
      <w:marTop w:val="0"/>
      <w:marBottom w:val="0"/>
      <w:divBdr>
        <w:top w:val="none" w:sz="0" w:space="0" w:color="auto"/>
        <w:left w:val="none" w:sz="0" w:space="0" w:color="auto"/>
        <w:bottom w:val="none" w:sz="0" w:space="0" w:color="auto"/>
        <w:right w:val="none" w:sz="0" w:space="0" w:color="auto"/>
      </w:divBdr>
    </w:div>
    <w:div w:id="743798747">
      <w:bodyDiv w:val="1"/>
      <w:marLeft w:val="0"/>
      <w:marRight w:val="0"/>
      <w:marTop w:val="0"/>
      <w:marBottom w:val="0"/>
      <w:divBdr>
        <w:top w:val="none" w:sz="0" w:space="0" w:color="auto"/>
        <w:left w:val="none" w:sz="0" w:space="0" w:color="auto"/>
        <w:bottom w:val="none" w:sz="0" w:space="0" w:color="auto"/>
        <w:right w:val="none" w:sz="0" w:space="0" w:color="auto"/>
      </w:divBdr>
    </w:div>
    <w:div w:id="746463028">
      <w:bodyDiv w:val="1"/>
      <w:marLeft w:val="0"/>
      <w:marRight w:val="0"/>
      <w:marTop w:val="0"/>
      <w:marBottom w:val="0"/>
      <w:divBdr>
        <w:top w:val="none" w:sz="0" w:space="0" w:color="auto"/>
        <w:left w:val="none" w:sz="0" w:space="0" w:color="auto"/>
        <w:bottom w:val="none" w:sz="0" w:space="0" w:color="auto"/>
        <w:right w:val="none" w:sz="0" w:space="0" w:color="auto"/>
      </w:divBdr>
    </w:div>
    <w:div w:id="753891518">
      <w:bodyDiv w:val="1"/>
      <w:marLeft w:val="0"/>
      <w:marRight w:val="0"/>
      <w:marTop w:val="0"/>
      <w:marBottom w:val="0"/>
      <w:divBdr>
        <w:top w:val="none" w:sz="0" w:space="0" w:color="auto"/>
        <w:left w:val="none" w:sz="0" w:space="0" w:color="auto"/>
        <w:bottom w:val="none" w:sz="0" w:space="0" w:color="auto"/>
        <w:right w:val="none" w:sz="0" w:space="0" w:color="auto"/>
      </w:divBdr>
    </w:div>
    <w:div w:id="1097287664">
      <w:bodyDiv w:val="1"/>
      <w:marLeft w:val="0"/>
      <w:marRight w:val="0"/>
      <w:marTop w:val="0"/>
      <w:marBottom w:val="0"/>
      <w:divBdr>
        <w:top w:val="none" w:sz="0" w:space="0" w:color="auto"/>
        <w:left w:val="none" w:sz="0" w:space="0" w:color="auto"/>
        <w:bottom w:val="none" w:sz="0" w:space="0" w:color="auto"/>
        <w:right w:val="none" w:sz="0" w:space="0" w:color="auto"/>
      </w:divBdr>
      <w:divsChild>
        <w:div w:id="1738942526">
          <w:marLeft w:val="0"/>
          <w:marRight w:val="0"/>
          <w:marTop w:val="0"/>
          <w:marBottom w:val="750"/>
          <w:divBdr>
            <w:top w:val="single" w:sz="6" w:space="11" w:color="00796B"/>
            <w:left w:val="single" w:sz="6" w:space="11" w:color="00796B"/>
            <w:bottom w:val="single" w:sz="6" w:space="11" w:color="00796B"/>
            <w:right w:val="single" w:sz="6" w:space="11" w:color="00796B"/>
          </w:divBdr>
        </w:div>
      </w:divsChild>
    </w:div>
    <w:div w:id="1220634697">
      <w:bodyDiv w:val="1"/>
      <w:marLeft w:val="0"/>
      <w:marRight w:val="0"/>
      <w:marTop w:val="0"/>
      <w:marBottom w:val="0"/>
      <w:divBdr>
        <w:top w:val="none" w:sz="0" w:space="0" w:color="auto"/>
        <w:left w:val="none" w:sz="0" w:space="0" w:color="auto"/>
        <w:bottom w:val="none" w:sz="0" w:space="0" w:color="auto"/>
        <w:right w:val="none" w:sz="0" w:space="0" w:color="auto"/>
      </w:divBdr>
    </w:div>
    <w:div w:id="1243218060">
      <w:bodyDiv w:val="1"/>
      <w:marLeft w:val="0"/>
      <w:marRight w:val="0"/>
      <w:marTop w:val="0"/>
      <w:marBottom w:val="0"/>
      <w:divBdr>
        <w:top w:val="none" w:sz="0" w:space="0" w:color="auto"/>
        <w:left w:val="none" w:sz="0" w:space="0" w:color="auto"/>
        <w:bottom w:val="none" w:sz="0" w:space="0" w:color="auto"/>
        <w:right w:val="none" w:sz="0" w:space="0" w:color="auto"/>
      </w:divBdr>
    </w:div>
    <w:div w:id="1356464687">
      <w:bodyDiv w:val="1"/>
      <w:marLeft w:val="0"/>
      <w:marRight w:val="0"/>
      <w:marTop w:val="0"/>
      <w:marBottom w:val="0"/>
      <w:divBdr>
        <w:top w:val="none" w:sz="0" w:space="0" w:color="auto"/>
        <w:left w:val="none" w:sz="0" w:space="0" w:color="auto"/>
        <w:bottom w:val="none" w:sz="0" w:space="0" w:color="auto"/>
        <w:right w:val="none" w:sz="0" w:space="0" w:color="auto"/>
      </w:divBdr>
    </w:div>
    <w:div w:id="1367946698">
      <w:bodyDiv w:val="1"/>
      <w:marLeft w:val="0"/>
      <w:marRight w:val="0"/>
      <w:marTop w:val="0"/>
      <w:marBottom w:val="0"/>
      <w:divBdr>
        <w:top w:val="none" w:sz="0" w:space="0" w:color="auto"/>
        <w:left w:val="none" w:sz="0" w:space="0" w:color="auto"/>
        <w:bottom w:val="none" w:sz="0" w:space="0" w:color="auto"/>
        <w:right w:val="none" w:sz="0" w:space="0" w:color="auto"/>
      </w:divBdr>
      <w:divsChild>
        <w:div w:id="192232951">
          <w:marLeft w:val="0"/>
          <w:marRight w:val="0"/>
          <w:marTop w:val="0"/>
          <w:marBottom w:val="750"/>
          <w:divBdr>
            <w:top w:val="single" w:sz="6" w:space="11" w:color="00796B"/>
            <w:left w:val="single" w:sz="6" w:space="11" w:color="00796B"/>
            <w:bottom w:val="single" w:sz="6" w:space="11" w:color="00796B"/>
            <w:right w:val="single" w:sz="6" w:space="11" w:color="00796B"/>
          </w:divBdr>
        </w:div>
      </w:divsChild>
    </w:div>
    <w:div w:id="1423919247">
      <w:bodyDiv w:val="1"/>
      <w:marLeft w:val="0"/>
      <w:marRight w:val="0"/>
      <w:marTop w:val="0"/>
      <w:marBottom w:val="0"/>
      <w:divBdr>
        <w:top w:val="none" w:sz="0" w:space="0" w:color="auto"/>
        <w:left w:val="none" w:sz="0" w:space="0" w:color="auto"/>
        <w:bottom w:val="none" w:sz="0" w:space="0" w:color="auto"/>
        <w:right w:val="none" w:sz="0" w:space="0" w:color="auto"/>
      </w:divBdr>
    </w:div>
    <w:div w:id="1429736057">
      <w:bodyDiv w:val="1"/>
      <w:marLeft w:val="0"/>
      <w:marRight w:val="0"/>
      <w:marTop w:val="0"/>
      <w:marBottom w:val="0"/>
      <w:divBdr>
        <w:top w:val="none" w:sz="0" w:space="0" w:color="auto"/>
        <w:left w:val="none" w:sz="0" w:space="0" w:color="auto"/>
        <w:bottom w:val="none" w:sz="0" w:space="0" w:color="auto"/>
        <w:right w:val="none" w:sz="0" w:space="0" w:color="auto"/>
      </w:divBdr>
    </w:div>
    <w:div w:id="1656641106">
      <w:bodyDiv w:val="1"/>
      <w:marLeft w:val="0"/>
      <w:marRight w:val="0"/>
      <w:marTop w:val="0"/>
      <w:marBottom w:val="0"/>
      <w:divBdr>
        <w:top w:val="none" w:sz="0" w:space="0" w:color="auto"/>
        <w:left w:val="none" w:sz="0" w:space="0" w:color="auto"/>
        <w:bottom w:val="none" w:sz="0" w:space="0" w:color="auto"/>
        <w:right w:val="none" w:sz="0" w:space="0" w:color="auto"/>
      </w:divBdr>
    </w:div>
    <w:div w:id="1693074414">
      <w:bodyDiv w:val="1"/>
      <w:marLeft w:val="0"/>
      <w:marRight w:val="0"/>
      <w:marTop w:val="0"/>
      <w:marBottom w:val="0"/>
      <w:divBdr>
        <w:top w:val="none" w:sz="0" w:space="0" w:color="auto"/>
        <w:left w:val="none" w:sz="0" w:space="0" w:color="auto"/>
        <w:bottom w:val="none" w:sz="0" w:space="0" w:color="auto"/>
        <w:right w:val="none" w:sz="0" w:space="0" w:color="auto"/>
      </w:divBdr>
    </w:div>
    <w:div w:id="1773165321">
      <w:bodyDiv w:val="1"/>
      <w:marLeft w:val="0"/>
      <w:marRight w:val="0"/>
      <w:marTop w:val="0"/>
      <w:marBottom w:val="0"/>
      <w:divBdr>
        <w:top w:val="none" w:sz="0" w:space="0" w:color="auto"/>
        <w:left w:val="none" w:sz="0" w:space="0" w:color="auto"/>
        <w:bottom w:val="none" w:sz="0" w:space="0" w:color="auto"/>
        <w:right w:val="none" w:sz="0" w:space="0" w:color="auto"/>
      </w:divBdr>
      <w:divsChild>
        <w:div w:id="38434944">
          <w:marLeft w:val="0"/>
          <w:marRight w:val="0"/>
          <w:marTop w:val="0"/>
          <w:marBottom w:val="750"/>
          <w:divBdr>
            <w:top w:val="single" w:sz="6" w:space="11" w:color="00796B"/>
            <w:left w:val="single" w:sz="6" w:space="11" w:color="00796B"/>
            <w:bottom w:val="single" w:sz="6" w:space="11" w:color="00796B"/>
            <w:right w:val="single" w:sz="6" w:space="11" w:color="00796B"/>
          </w:divBdr>
        </w:div>
      </w:divsChild>
    </w:div>
    <w:div w:id="1787658129">
      <w:bodyDiv w:val="1"/>
      <w:marLeft w:val="0"/>
      <w:marRight w:val="0"/>
      <w:marTop w:val="0"/>
      <w:marBottom w:val="0"/>
      <w:divBdr>
        <w:top w:val="none" w:sz="0" w:space="0" w:color="auto"/>
        <w:left w:val="none" w:sz="0" w:space="0" w:color="auto"/>
        <w:bottom w:val="none" w:sz="0" w:space="0" w:color="auto"/>
        <w:right w:val="none" w:sz="0" w:space="0" w:color="auto"/>
      </w:divBdr>
      <w:divsChild>
        <w:div w:id="163712198">
          <w:marLeft w:val="0"/>
          <w:marRight w:val="0"/>
          <w:marTop w:val="0"/>
          <w:marBottom w:val="750"/>
          <w:divBdr>
            <w:top w:val="single" w:sz="6" w:space="11" w:color="00796B"/>
            <w:left w:val="single" w:sz="6" w:space="11" w:color="00796B"/>
            <w:bottom w:val="single" w:sz="6" w:space="11" w:color="00796B"/>
            <w:right w:val="single" w:sz="6" w:space="11" w:color="00796B"/>
          </w:divBdr>
        </w:div>
      </w:divsChild>
    </w:div>
    <w:div w:id="1803765469">
      <w:bodyDiv w:val="1"/>
      <w:marLeft w:val="0"/>
      <w:marRight w:val="0"/>
      <w:marTop w:val="0"/>
      <w:marBottom w:val="0"/>
      <w:divBdr>
        <w:top w:val="none" w:sz="0" w:space="0" w:color="auto"/>
        <w:left w:val="none" w:sz="0" w:space="0" w:color="auto"/>
        <w:bottom w:val="none" w:sz="0" w:space="0" w:color="auto"/>
        <w:right w:val="none" w:sz="0" w:space="0" w:color="auto"/>
      </w:divBdr>
    </w:div>
    <w:div w:id="1896625819">
      <w:bodyDiv w:val="1"/>
      <w:marLeft w:val="0"/>
      <w:marRight w:val="0"/>
      <w:marTop w:val="0"/>
      <w:marBottom w:val="0"/>
      <w:divBdr>
        <w:top w:val="none" w:sz="0" w:space="0" w:color="auto"/>
        <w:left w:val="none" w:sz="0" w:space="0" w:color="auto"/>
        <w:bottom w:val="none" w:sz="0" w:space="0" w:color="auto"/>
        <w:right w:val="none" w:sz="0" w:space="0" w:color="auto"/>
      </w:divBdr>
    </w:div>
    <w:div w:id="2000691505">
      <w:bodyDiv w:val="1"/>
      <w:marLeft w:val="0"/>
      <w:marRight w:val="0"/>
      <w:marTop w:val="0"/>
      <w:marBottom w:val="0"/>
      <w:divBdr>
        <w:top w:val="none" w:sz="0" w:space="0" w:color="auto"/>
        <w:left w:val="none" w:sz="0" w:space="0" w:color="auto"/>
        <w:bottom w:val="none" w:sz="0" w:space="0" w:color="auto"/>
        <w:right w:val="none" w:sz="0" w:space="0" w:color="auto"/>
      </w:divBdr>
    </w:div>
    <w:div w:id="207854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120</Words>
  <Characters>690</Characters>
  <Application>Microsoft Office Word</Application>
  <DocSecurity>0</DocSecurity>
  <Lines>5</Lines>
  <Paragraphs>1</Paragraphs>
  <ScaleCrop>false</ScaleCrop>
  <Company/>
  <LinksUpToDate>false</LinksUpToDate>
  <CharactersWithSpaces>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관리자 대한화장품협회</dc:creator>
  <cp:keywords/>
  <dc:description/>
  <cp:lastModifiedBy>관리자 대한화장품협회</cp:lastModifiedBy>
  <cp:revision>12</cp:revision>
  <dcterms:created xsi:type="dcterms:W3CDTF">2024-09-26T05:18:00Z</dcterms:created>
  <dcterms:modified xsi:type="dcterms:W3CDTF">2024-09-26T07:04:00Z</dcterms:modified>
</cp:coreProperties>
</file>